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B" w:rsidRPr="00E8181B" w:rsidRDefault="00E8181B" w:rsidP="004822C0">
      <w:pPr>
        <w:pStyle w:val="a3"/>
        <w:spacing w:after="0" w:line="240" w:lineRule="auto"/>
        <w:ind w:left="0"/>
        <w:jc w:val="center"/>
        <w:rPr>
          <w:rFonts w:cstheme="minorHAnsi"/>
          <w:b/>
          <w:caps/>
          <w:color w:val="002060"/>
          <w:sz w:val="40"/>
          <w:szCs w:val="48"/>
        </w:rPr>
      </w:pPr>
      <w:r w:rsidRPr="00E8181B">
        <w:rPr>
          <w:rFonts w:cstheme="minorHAnsi"/>
          <w:b/>
          <w:caps/>
          <w:color w:val="002060"/>
          <w:sz w:val="40"/>
          <w:szCs w:val="48"/>
        </w:rPr>
        <w:t>О ПОРЯДКЕ ДЕКЛАРИРОВАНИЯ</w:t>
      </w:r>
    </w:p>
    <w:p w:rsidR="006D1E63" w:rsidRPr="00E8181B" w:rsidRDefault="00E8181B" w:rsidP="004822C0">
      <w:pPr>
        <w:pStyle w:val="a3"/>
        <w:spacing w:after="240" w:line="240" w:lineRule="auto"/>
        <w:ind w:left="0"/>
        <w:jc w:val="center"/>
        <w:rPr>
          <w:rFonts w:cstheme="minorHAnsi"/>
          <w:b/>
          <w:caps/>
          <w:color w:val="002060"/>
          <w:sz w:val="40"/>
          <w:szCs w:val="48"/>
        </w:rPr>
      </w:pPr>
      <w:r w:rsidRPr="00E8181B">
        <w:rPr>
          <w:rFonts w:cstheme="minorHAnsi"/>
          <w:b/>
          <w:caps/>
          <w:color w:val="002060"/>
          <w:sz w:val="40"/>
          <w:szCs w:val="48"/>
        </w:rPr>
        <w:t>ДОХОДОВ ФИЗИЧЕСКИХ ЛИЦ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Налогоплательщики, исчисление и уплата налога которыми производится в соответствии  со статьей 228 Налогового кодекса Российской Федерации (далее – НК РФ), обязаны представить декларацию за 2019 год в налоговый орган  по месту жительства  в срок не позднее  30.04.2020 и уплатить самостоятельно исчисленный налог к уплате в бюджет в срок не позднее 15.07.2020.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Декларацию за 2019 год обязаны представить физические лица, получившие доходы: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от реализации недвижимого имущества, имущественных прав и иного имущества;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от физических лиц по договорам гражданско-правового характера; в том числе по договорам найма (аренды) имущества;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в виде выигрышей (если сумма каждого выигрыша не превышает 15 000 рублей);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 xml:space="preserve">●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 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в порядке дарения от физических лиц недвижимого имущества, транспортных средств, акций, долей, паев, за исключением случаев,  если даритель и одаряемый являются членами семьи и (или) близкими родственниками;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от источников за пределами РФ (для  налоговых резидентов РФ);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 xml:space="preserve">● с </w:t>
      </w:r>
      <w:proofErr w:type="gramStart"/>
      <w:r w:rsidRPr="00B1458A">
        <w:rPr>
          <w:rFonts w:ascii="Calibri" w:hAnsi="Calibri"/>
          <w:color w:val="000000"/>
          <w:sz w:val="24"/>
          <w:szCs w:val="42"/>
        </w:rPr>
        <w:t>которых</w:t>
      </w:r>
      <w:proofErr w:type="gramEnd"/>
      <w:r w:rsidRPr="00B1458A">
        <w:rPr>
          <w:rFonts w:ascii="Calibri" w:hAnsi="Calibri"/>
          <w:color w:val="000000"/>
          <w:sz w:val="24"/>
          <w:szCs w:val="42"/>
        </w:rPr>
        <w:t xml:space="preserve"> налоговым</w:t>
      </w:r>
      <w:r w:rsidR="002D262F">
        <w:rPr>
          <w:rFonts w:ascii="Calibri" w:hAnsi="Calibri"/>
          <w:color w:val="000000"/>
          <w:sz w:val="24"/>
          <w:szCs w:val="42"/>
        </w:rPr>
        <w:t>и</w:t>
      </w:r>
      <w:bookmarkStart w:id="0" w:name="_GoBack"/>
      <w:bookmarkEnd w:id="0"/>
      <w:r w:rsidRPr="00B1458A">
        <w:rPr>
          <w:rFonts w:ascii="Calibri" w:hAnsi="Calibri"/>
          <w:color w:val="000000"/>
          <w:sz w:val="24"/>
          <w:szCs w:val="42"/>
        </w:rPr>
        <w:t xml:space="preserve"> агентами не был удержан налог и не представлены сведения о невозможности удержания налога;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● в виде денежного эквивалента недвижимого имущества и (или) ценных бумаг, переданных на пополнение целевого капитала</w:t>
      </w:r>
      <w:r w:rsidR="00E8181B" w:rsidRPr="00E8181B">
        <w:rPr>
          <w:rFonts w:ascii="Calibri" w:hAnsi="Calibri"/>
          <w:color w:val="000000"/>
          <w:sz w:val="24"/>
          <w:szCs w:val="42"/>
        </w:rPr>
        <w:t xml:space="preserve"> </w:t>
      </w:r>
      <w:r w:rsidRPr="00B1458A">
        <w:rPr>
          <w:rFonts w:ascii="Calibri" w:hAnsi="Calibri"/>
          <w:color w:val="000000"/>
          <w:sz w:val="24"/>
          <w:szCs w:val="42"/>
        </w:rPr>
        <w:t>некоммерческих организаций, за исключением случаев, поименованных в пункте 52 статьи 217 НК РФ.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>
        <w:rPr>
          <w:rFonts w:ascii="Calibri" w:hAnsi="Calibri"/>
          <w:noProof/>
          <w:color w:val="000000"/>
          <w:sz w:val="24"/>
          <w:szCs w:val="42"/>
          <w:lang w:eastAsia="ru-RU"/>
        </w:rPr>
        <w:drawing>
          <wp:anchor distT="0" distB="0" distL="114300" distR="114300" simplePos="0" relativeHeight="251662336" behindDoc="0" locked="0" layoutInCell="1" allowOverlap="1" wp14:anchorId="4EA7147A" wp14:editId="7AC9755E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323850" cy="323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58A">
        <w:rPr>
          <w:rFonts w:ascii="Calibri" w:hAnsi="Calibri"/>
          <w:color w:val="000000"/>
          <w:sz w:val="24"/>
          <w:szCs w:val="42"/>
        </w:rPr>
        <w:t xml:space="preserve">Форма налоговой декларации по налогу на доходы физических лиц (форма 3-НДФЛ) утверждена приказом ФНС России от 03.10.2018 N ММВ-7-11/569@ (в ред. приказа ФНС России от 07.10.2019№ ММВ-7-11/506). 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 xml:space="preserve">Заполнить декларацию по форме 3-НДФЛ и направить её  в инспекцию в режиме онлайн можно через Интернет-сервис «Личный кабинет налогоплательщика для физических лиц». 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Также декларацию можно заполнить с помощью программы «Декларация 2019», размещенной на официальном сайте ФНС России: www.nalog.ru и на компьютерах свободного доступа в межрайонных инспекциях ФНС по Санкт-Петербургу.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>
        <w:rPr>
          <w:rFonts w:ascii="Calibri" w:hAnsi="Calibri"/>
          <w:noProof/>
          <w:color w:val="000000"/>
          <w:sz w:val="24"/>
          <w:szCs w:val="42"/>
          <w:lang w:eastAsia="ru-RU"/>
        </w:rPr>
        <w:drawing>
          <wp:anchor distT="0" distB="0" distL="114300" distR="114300" simplePos="0" relativeHeight="251661312" behindDoc="1" locked="0" layoutInCell="1" allowOverlap="1" wp14:anchorId="1DA88A51" wp14:editId="65CEFFF1">
            <wp:simplePos x="0" y="0"/>
            <wp:positionH relativeFrom="column">
              <wp:posOffset>45085</wp:posOffset>
            </wp:positionH>
            <wp:positionV relativeFrom="paragraph">
              <wp:posOffset>697865</wp:posOffset>
            </wp:positionV>
            <wp:extent cx="276225" cy="276225"/>
            <wp:effectExtent l="0" t="0" r="9525" b="9525"/>
            <wp:wrapTight wrapText="bothSides">
              <wp:wrapPolygon edited="0">
                <wp:start x="1490" y="0"/>
                <wp:lineTo x="0" y="4469"/>
                <wp:lineTo x="0" y="16386"/>
                <wp:lineTo x="4469" y="20855"/>
                <wp:lineTo x="14897" y="20855"/>
                <wp:lineTo x="20855" y="14897"/>
                <wp:lineTo x="20855" y="4469"/>
                <wp:lineTo x="17876" y="0"/>
                <wp:lineTo x="149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58A">
        <w:rPr>
          <w:rFonts w:ascii="Calibri" w:hAnsi="Calibri"/>
          <w:color w:val="000000"/>
          <w:sz w:val="24"/>
          <w:szCs w:val="42"/>
        </w:rPr>
        <w:t>Непредставление в установленный законодательством о налогах и сборах срок налоговой декларации в налоговый орган по месту учета влечет применение налоговой ответственности в соответствии с пунктом 1 статьи 119 НК РФ.</w:t>
      </w:r>
    </w:p>
    <w:p w:rsidR="00B1458A" w:rsidRPr="00B1458A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Если  обязанность по представлению декларации отсутствует и декларация представляется только с целью возврата налога, предельный срок подачи декларации – 30.04.2020 на таких лиц не распространяется. Декларацию  можно представить в любое время в течение года.</w:t>
      </w:r>
    </w:p>
    <w:p w:rsidR="004822C0" w:rsidRPr="00E8181B" w:rsidRDefault="00B1458A" w:rsidP="00B1458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color w:val="000000"/>
          <w:sz w:val="24"/>
          <w:szCs w:val="42"/>
        </w:rPr>
      </w:pPr>
      <w:r w:rsidRPr="00B1458A">
        <w:rPr>
          <w:rFonts w:ascii="Calibri" w:hAnsi="Calibri"/>
          <w:color w:val="000000"/>
          <w:sz w:val="24"/>
          <w:szCs w:val="42"/>
        </w:rPr>
        <w:t>Подробная информация о порядке декларирования доходов и возможности получения налоговых вычетов  размещена  на  официальном сайте ФНС России: www.nalog.ru.</w:t>
      </w:r>
    </w:p>
    <w:p w:rsidR="006D1E63" w:rsidRDefault="006D1E63" w:rsidP="00064E4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6D1E63" w:rsidRDefault="00B1458A" w:rsidP="00064E4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D91A28" wp14:editId="63CD5528">
            <wp:simplePos x="0" y="0"/>
            <wp:positionH relativeFrom="column">
              <wp:posOffset>302260</wp:posOffset>
            </wp:positionH>
            <wp:positionV relativeFrom="paragraph">
              <wp:posOffset>87630</wp:posOffset>
            </wp:positionV>
            <wp:extent cx="64770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536" y="21189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тенды\78_infolist_bezspodpis1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92" w:rsidRPr="00064E43" w:rsidRDefault="00E22792" w:rsidP="0073433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sectPr w:rsidR="00E22792" w:rsidRPr="00064E43" w:rsidSect="00E8181B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C7" w:rsidRDefault="00952EC7" w:rsidP="00302DAF">
      <w:pPr>
        <w:spacing w:after="0" w:line="240" w:lineRule="auto"/>
      </w:pPr>
      <w:r>
        <w:separator/>
      </w:r>
    </w:p>
  </w:endnote>
  <w:endnote w:type="continuationSeparator" w:id="0">
    <w:p w:rsidR="00952EC7" w:rsidRDefault="00952EC7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C7" w:rsidRDefault="00952EC7" w:rsidP="00302DAF">
      <w:pPr>
        <w:spacing w:after="0" w:line="240" w:lineRule="auto"/>
      </w:pPr>
      <w:r>
        <w:separator/>
      </w:r>
    </w:p>
  </w:footnote>
  <w:footnote w:type="continuationSeparator" w:id="0">
    <w:p w:rsidR="00952EC7" w:rsidRDefault="00952EC7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2"/>
    <w:rsid w:val="000024AC"/>
    <w:rsid w:val="0006363D"/>
    <w:rsid w:val="00064E43"/>
    <w:rsid w:val="000B1791"/>
    <w:rsid w:val="00196174"/>
    <w:rsid w:val="001A602D"/>
    <w:rsid w:val="001C41E3"/>
    <w:rsid w:val="001F4BCE"/>
    <w:rsid w:val="001F52BC"/>
    <w:rsid w:val="00210B4A"/>
    <w:rsid w:val="002471ED"/>
    <w:rsid w:val="00292B90"/>
    <w:rsid w:val="002A303A"/>
    <w:rsid w:val="002D262F"/>
    <w:rsid w:val="002F2165"/>
    <w:rsid w:val="00302DAF"/>
    <w:rsid w:val="00317D0D"/>
    <w:rsid w:val="00326F11"/>
    <w:rsid w:val="00336F10"/>
    <w:rsid w:val="003507AC"/>
    <w:rsid w:val="0036774E"/>
    <w:rsid w:val="003908C9"/>
    <w:rsid w:val="004512D4"/>
    <w:rsid w:val="004822C0"/>
    <w:rsid w:val="004C3CB5"/>
    <w:rsid w:val="004D6229"/>
    <w:rsid w:val="004D77A2"/>
    <w:rsid w:val="004E2373"/>
    <w:rsid w:val="004F02D9"/>
    <w:rsid w:val="005A0E2C"/>
    <w:rsid w:val="005B1893"/>
    <w:rsid w:val="005C58D9"/>
    <w:rsid w:val="00615EFB"/>
    <w:rsid w:val="00616D36"/>
    <w:rsid w:val="006357FD"/>
    <w:rsid w:val="006C5EFB"/>
    <w:rsid w:val="006D1E63"/>
    <w:rsid w:val="0073433E"/>
    <w:rsid w:val="00740028"/>
    <w:rsid w:val="00751B83"/>
    <w:rsid w:val="00784F84"/>
    <w:rsid w:val="00785C82"/>
    <w:rsid w:val="00804C62"/>
    <w:rsid w:val="008B19EC"/>
    <w:rsid w:val="0092369D"/>
    <w:rsid w:val="00952EC7"/>
    <w:rsid w:val="00981190"/>
    <w:rsid w:val="009B35EF"/>
    <w:rsid w:val="00A40732"/>
    <w:rsid w:val="00A56DE5"/>
    <w:rsid w:val="00A92DEB"/>
    <w:rsid w:val="00AA2952"/>
    <w:rsid w:val="00AC48A2"/>
    <w:rsid w:val="00AC495E"/>
    <w:rsid w:val="00B1458A"/>
    <w:rsid w:val="00B41454"/>
    <w:rsid w:val="00B42435"/>
    <w:rsid w:val="00B42F3C"/>
    <w:rsid w:val="00BF57C4"/>
    <w:rsid w:val="00CA0201"/>
    <w:rsid w:val="00CC7846"/>
    <w:rsid w:val="00CD4B16"/>
    <w:rsid w:val="00D70E6B"/>
    <w:rsid w:val="00DB2065"/>
    <w:rsid w:val="00DC1247"/>
    <w:rsid w:val="00DD5C0F"/>
    <w:rsid w:val="00E22792"/>
    <w:rsid w:val="00E8181B"/>
    <w:rsid w:val="00EF2E0C"/>
    <w:rsid w:val="00EF46D4"/>
    <w:rsid w:val="00F17B64"/>
    <w:rsid w:val="00F356FA"/>
    <w:rsid w:val="00FA68B7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Баранникова Светлана Юрьевна</cp:lastModifiedBy>
  <cp:revision>2</cp:revision>
  <cp:lastPrinted>2019-01-25T08:37:00Z</cp:lastPrinted>
  <dcterms:created xsi:type="dcterms:W3CDTF">2020-01-22T06:46:00Z</dcterms:created>
  <dcterms:modified xsi:type="dcterms:W3CDTF">2020-01-22T06:46:00Z</dcterms:modified>
</cp:coreProperties>
</file>